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392F" w14:textId="77777777" w:rsidR="001909FA" w:rsidRDefault="00462CD4" w:rsidP="001E6FBD">
      <w:pPr>
        <w:pStyle w:val="Heading1"/>
        <w:numPr>
          <w:ilvl w:val="0"/>
          <w:numId w:val="0"/>
        </w:numPr>
        <w:ind w:left="360" w:hanging="360"/>
      </w:pPr>
      <w:r w:rsidRPr="001909FA">
        <w:t xml:space="preserve">Clay In </w:t>
      </w:r>
      <w:r w:rsidRPr="001E6FBD">
        <w:t>Common</w:t>
      </w:r>
      <w:r w:rsidRPr="001909FA">
        <w:t xml:space="preserve"> </w:t>
      </w:r>
    </w:p>
    <w:p w14:paraId="7FBF61FF" w14:textId="5063FB40" w:rsidR="001909FA" w:rsidRPr="000E587A" w:rsidRDefault="00462CD4" w:rsidP="001909FA">
      <w:pPr>
        <w:pStyle w:val="Date"/>
        <w:spacing w:after="0" w:line="240" w:lineRule="auto"/>
        <w:rPr>
          <w:sz w:val="22"/>
        </w:rPr>
      </w:pPr>
      <w:r w:rsidRPr="000E587A">
        <w:rPr>
          <w:sz w:val="22"/>
        </w:rPr>
        <w:t>Amber Dorval Pottery</w:t>
      </w:r>
    </w:p>
    <w:p w14:paraId="26AAB72B" w14:textId="4D644BFE" w:rsidR="001909FA" w:rsidRDefault="001909FA" w:rsidP="001909FA">
      <w:pPr>
        <w:spacing w:after="0" w:line="240" w:lineRule="auto"/>
        <w:ind w:left="0"/>
      </w:pPr>
      <w:r>
        <w:t>18 New York Ave</w:t>
      </w:r>
    </w:p>
    <w:p w14:paraId="1BC43FF8" w14:textId="5ACEE4E1" w:rsidR="001909FA" w:rsidRDefault="001909FA" w:rsidP="001909FA">
      <w:pPr>
        <w:spacing w:after="0" w:line="240" w:lineRule="auto"/>
        <w:ind w:left="0"/>
      </w:pPr>
      <w:r>
        <w:t>Blackstone, MA 01504</w:t>
      </w:r>
    </w:p>
    <w:p w14:paraId="48C7553B" w14:textId="77777777" w:rsidR="00234216" w:rsidRDefault="00234216" w:rsidP="00234216">
      <w:pPr>
        <w:spacing w:after="0" w:line="240" w:lineRule="auto"/>
        <w:ind w:left="0"/>
      </w:pPr>
      <w:r>
        <w:t>774.277.1505</w:t>
      </w:r>
    </w:p>
    <w:p w14:paraId="221DA11C" w14:textId="77777777" w:rsidR="00234216" w:rsidRDefault="00000000" w:rsidP="00234216">
      <w:pPr>
        <w:spacing w:after="0" w:line="240" w:lineRule="auto"/>
        <w:ind w:left="0"/>
      </w:pPr>
      <w:hyperlink r:id="rId7" w:history="1">
        <w:r w:rsidR="00234216" w:rsidRPr="00731D6F">
          <w:rPr>
            <w:rStyle w:val="Hyperlink"/>
          </w:rPr>
          <w:t>amber@clayincommon.com</w:t>
        </w:r>
      </w:hyperlink>
    </w:p>
    <w:p w14:paraId="3EB9FA30" w14:textId="3D55AD66" w:rsidR="00234216" w:rsidRDefault="00234216" w:rsidP="00234216">
      <w:pPr>
        <w:spacing w:after="0" w:line="240" w:lineRule="auto"/>
        <w:ind w:left="0"/>
      </w:pPr>
      <w:r>
        <w:t>clayincommon.com</w:t>
      </w:r>
      <w:r w:rsidR="001E6FBD">
        <w:t xml:space="preserve"> </w:t>
      </w:r>
    </w:p>
    <w:p w14:paraId="1AEA01AA" w14:textId="77777777" w:rsidR="001E6FBD" w:rsidRDefault="001E6FBD" w:rsidP="00234216">
      <w:pPr>
        <w:spacing w:after="0" w:line="240" w:lineRule="auto"/>
        <w:ind w:left="0"/>
      </w:pPr>
    </w:p>
    <w:p w14:paraId="2C887800" w14:textId="77777777" w:rsidR="00234216" w:rsidRDefault="00234216" w:rsidP="00234216">
      <w:pPr>
        <w:ind w:left="0"/>
      </w:pPr>
    </w:p>
    <w:p w14:paraId="786096DC" w14:textId="433E0E79" w:rsidR="00234216" w:rsidRDefault="00234216" w:rsidP="001E6FBD">
      <w:pPr>
        <w:pStyle w:val="Title"/>
        <w:sectPr w:rsidR="00234216" w:rsidSect="00234216">
          <w:footerReference w:type="default" r:id="rId8"/>
          <w:pgSz w:w="12240" w:h="15840"/>
          <w:pgMar w:top="720" w:right="1440" w:bottom="806" w:left="1440" w:header="720" w:footer="720" w:gutter="0"/>
          <w:cols w:num="2" w:space="720"/>
          <w:titlePg/>
          <w:docGrid w:linePitch="360"/>
        </w:sectPr>
      </w:pPr>
      <w:r>
        <w:t xml:space="preserve">WholeSale &amp; </w:t>
      </w:r>
      <w:r w:rsidRPr="001E6FBD">
        <w:t>CONSIGNMENT</w:t>
      </w:r>
      <w:r>
        <w:t xml:space="preserve"> POlicies</w:t>
      </w:r>
    </w:p>
    <w:p w14:paraId="73D513C2" w14:textId="7DCB9859" w:rsidR="001909FA" w:rsidRPr="001909FA" w:rsidRDefault="001E6FBD" w:rsidP="000E587A">
      <w:pPr>
        <w:ind w:left="0"/>
      </w:pPr>
      <w:r>
        <w:t xml:space="preserve">            IG @clayincommon.com</w:t>
      </w:r>
    </w:p>
    <w:p w14:paraId="157FB194" w14:textId="691FF728" w:rsidR="00B1042B" w:rsidRDefault="00B1042B" w:rsidP="001E6FBD">
      <w:pPr>
        <w:pStyle w:val="Date"/>
      </w:pPr>
    </w:p>
    <w:p w14:paraId="1AF1FA42" w14:textId="14E83509" w:rsidR="001E6FBD" w:rsidRDefault="001E6FBD" w:rsidP="001E6FBD">
      <w:pPr>
        <w:pStyle w:val="Heading1"/>
      </w:pPr>
      <w:r>
        <w:t>MINIMUMS</w:t>
      </w:r>
      <w:r>
        <w:t xml:space="preserve"> </w:t>
      </w:r>
    </w:p>
    <w:p w14:paraId="501A6E66" w14:textId="569DEFDE" w:rsidR="001E6FBD" w:rsidRDefault="001E6FBD" w:rsidP="001E6FBD">
      <w:pPr>
        <w:pStyle w:val="ListParagraph"/>
        <w:numPr>
          <w:ilvl w:val="0"/>
          <w:numId w:val="2"/>
        </w:numPr>
      </w:pPr>
      <w:r>
        <w:t>$200 or 10 items</w:t>
      </w:r>
    </w:p>
    <w:p w14:paraId="5CFD63AB" w14:textId="3B7E961E" w:rsidR="00462CD4" w:rsidRDefault="00462CD4" w:rsidP="0050758D">
      <w:pPr>
        <w:pStyle w:val="Heading1"/>
      </w:pPr>
      <w:r>
        <w:t>Payment methods</w:t>
      </w:r>
      <w:r w:rsidR="006A1EFB">
        <w:t xml:space="preserve"> Accepted</w:t>
      </w:r>
    </w:p>
    <w:p w14:paraId="7E184A1D" w14:textId="77777777" w:rsidR="006A1EFB" w:rsidRDefault="006A1EFB" w:rsidP="006A1EFB">
      <w:pPr>
        <w:pStyle w:val="ListParagraph"/>
        <w:numPr>
          <w:ilvl w:val="0"/>
          <w:numId w:val="2"/>
        </w:numPr>
      </w:pPr>
      <w:r>
        <w:t xml:space="preserve">Square invoice sent via email, with credit card payment </w:t>
      </w:r>
      <w:proofErr w:type="gramStart"/>
      <w:r>
        <w:t>link</w:t>
      </w:r>
      <w:proofErr w:type="gramEnd"/>
    </w:p>
    <w:p w14:paraId="440C38C8" w14:textId="49BA286E" w:rsidR="00462CD4" w:rsidRDefault="006A1EFB" w:rsidP="006A1EFB">
      <w:pPr>
        <w:pStyle w:val="ListParagraph"/>
        <w:numPr>
          <w:ilvl w:val="0"/>
          <w:numId w:val="2"/>
        </w:numPr>
      </w:pPr>
      <w:r>
        <w:t>Venmo @clayincommon</w:t>
      </w:r>
    </w:p>
    <w:p w14:paraId="71950269" w14:textId="6821AD63" w:rsidR="00462CD4" w:rsidRDefault="001E6FBD" w:rsidP="00462CD4">
      <w:pPr>
        <w:pStyle w:val="ListParagraph"/>
        <w:numPr>
          <w:ilvl w:val="0"/>
          <w:numId w:val="2"/>
        </w:numPr>
      </w:pPr>
      <w:r>
        <w:t>PayPal</w:t>
      </w:r>
      <w:r w:rsidR="00462CD4">
        <w:t xml:space="preserve"> @clayincommon</w:t>
      </w:r>
    </w:p>
    <w:p w14:paraId="53D4E49D" w14:textId="58E75BC9" w:rsidR="00462CD4" w:rsidRDefault="006A1EFB" w:rsidP="00462CD4">
      <w:pPr>
        <w:pStyle w:val="ListParagraph"/>
        <w:numPr>
          <w:ilvl w:val="0"/>
          <w:numId w:val="2"/>
        </w:numPr>
      </w:pPr>
      <w:r>
        <w:t>Check</w:t>
      </w:r>
    </w:p>
    <w:p w14:paraId="2A6808C1" w14:textId="25733DF5" w:rsidR="006A1EFB" w:rsidRDefault="006A1EFB" w:rsidP="006A1EFB">
      <w:pPr>
        <w:pStyle w:val="ListParagraph"/>
        <w:numPr>
          <w:ilvl w:val="0"/>
          <w:numId w:val="2"/>
        </w:numPr>
      </w:pPr>
      <w:r>
        <w:t>Cash on Delivery</w:t>
      </w:r>
      <w:r>
        <w:t>/Pickup</w:t>
      </w:r>
    </w:p>
    <w:p w14:paraId="5451FE6B" w14:textId="2CD643D1" w:rsidR="00462CD4" w:rsidRDefault="00462CD4" w:rsidP="00462CD4">
      <w:pPr>
        <w:pStyle w:val="Heading1"/>
      </w:pPr>
      <w:r>
        <w:t>payment terms</w:t>
      </w:r>
    </w:p>
    <w:p w14:paraId="66AE88E0" w14:textId="5FC04B08" w:rsidR="00462CD4" w:rsidRDefault="00462CD4" w:rsidP="00462CD4">
      <w:pPr>
        <w:pStyle w:val="ListParagraph"/>
        <w:numPr>
          <w:ilvl w:val="0"/>
          <w:numId w:val="2"/>
        </w:numPr>
      </w:pPr>
      <w:r>
        <w:t>Payment due at delivery</w:t>
      </w:r>
      <w:r w:rsidR="006A1EFB">
        <w:t>, pickup</w:t>
      </w:r>
      <w:r>
        <w:t xml:space="preserve"> or </w:t>
      </w:r>
      <w:r w:rsidR="001E6FBD">
        <w:t xml:space="preserve">prior to </w:t>
      </w:r>
      <w:r>
        <w:t>shipment</w:t>
      </w:r>
      <w:r w:rsidR="006A1EFB">
        <w:t>.</w:t>
      </w:r>
    </w:p>
    <w:p w14:paraId="32F47162" w14:textId="19335821" w:rsidR="00462CD4" w:rsidRDefault="0050758D" w:rsidP="00462CD4">
      <w:pPr>
        <w:pStyle w:val="Heading1"/>
      </w:pPr>
      <w:r>
        <w:t>Estimated Production time</w:t>
      </w:r>
    </w:p>
    <w:p w14:paraId="138B9780" w14:textId="4A5C4BB3" w:rsidR="0050758D" w:rsidRDefault="0050758D" w:rsidP="0050758D">
      <w:pPr>
        <w:pStyle w:val="ListParagraph"/>
        <w:numPr>
          <w:ilvl w:val="0"/>
          <w:numId w:val="2"/>
        </w:numPr>
      </w:pPr>
      <w:r>
        <w:t xml:space="preserve">Estimated 4-8 weeks from order </w:t>
      </w:r>
      <w:r w:rsidR="001E6FBD">
        <w:t xml:space="preserve">confirmation </w:t>
      </w:r>
      <w:proofErr w:type="gramStart"/>
      <w:r>
        <w:t>date</w:t>
      </w:r>
      <w:proofErr w:type="gramEnd"/>
      <w:r>
        <w:t xml:space="preserve"> </w:t>
      </w:r>
    </w:p>
    <w:p w14:paraId="6908877E" w14:textId="463733C7" w:rsidR="0050758D" w:rsidRDefault="0050758D" w:rsidP="0050758D">
      <w:pPr>
        <w:pStyle w:val="ListParagraph"/>
        <w:numPr>
          <w:ilvl w:val="0"/>
          <w:numId w:val="2"/>
        </w:numPr>
      </w:pPr>
      <w:r>
        <w:t>*subject to change due to order capacity, season and unforeseen technical issues</w:t>
      </w:r>
    </w:p>
    <w:p w14:paraId="61C8A255" w14:textId="54D7E0FD" w:rsidR="0050758D" w:rsidRDefault="0050758D" w:rsidP="00462CD4">
      <w:pPr>
        <w:pStyle w:val="Heading1"/>
      </w:pPr>
      <w:r>
        <w:t xml:space="preserve">Shipping </w:t>
      </w:r>
    </w:p>
    <w:p w14:paraId="516CDB58" w14:textId="76CC6D22" w:rsidR="00141B47" w:rsidRDefault="00141B47" w:rsidP="00141B47">
      <w:pPr>
        <w:pStyle w:val="ListParagraph"/>
        <w:numPr>
          <w:ilvl w:val="0"/>
          <w:numId w:val="2"/>
        </w:numPr>
      </w:pPr>
      <w:r>
        <w:t xml:space="preserve">Retailer is responsible for shipping fees calculated by weight and destination – </w:t>
      </w:r>
      <w:r w:rsidR="006A1EFB">
        <w:t xml:space="preserve">can only be </w:t>
      </w:r>
      <w:r>
        <w:t>determined after packing.</w:t>
      </w:r>
    </w:p>
    <w:p w14:paraId="78F67475" w14:textId="5B4D22D6" w:rsidR="00141B47" w:rsidRDefault="00141B47" w:rsidP="0050758D">
      <w:pPr>
        <w:pStyle w:val="ListParagraph"/>
        <w:numPr>
          <w:ilvl w:val="0"/>
          <w:numId w:val="2"/>
        </w:numPr>
      </w:pPr>
      <w:r>
        <w:t xml:space="preserve">Possible </w:t>
      </w:r>
      <w:r w:rsidR="0050758D">
        <w:t xml:space="preserve">Local </w:t>
      </w:r>
      <w:r>
        <w:t>Delivery (</w:t>
      </w:r>
      <w:r w:rsidR="0050758D">
        <w:t>determined by</w:t>
      </w:r>
      <w:r w:rsidR="006A1EFB">
        <w:t xml:space="preserve"> Clay </w:t>
      </w:r>
      <w:proofErr w:type="gramStart"/>
      <w:r w:rsidR="006A1EFB">
        <w:t>In</w:t>
      </w:r>
      <w:proofErr w:type="gramEnd"/>
      <w:r w:rsidR="006A1EFB">
        <w:t xml:space="preserve"> Common</w:t>
      </w:r>
      <w:r w:rsidR="0050758D">
        <w:t xml:space="preserve">) </w:t>
      </w:r>
    </w:p>
    <w:p w14:paraId="466CE156" w14:textId="3902A69B" w:rsidR="0050758D" w:rsidRDefault="00141B47" w:rsidP="0050758D">
      <w:pPr>
        <w:pStyle w:val="ListParagraph"/>
        <w:numPr>
          <w:ilvl w:val="0"/>
          <w:numId w:val="2"/>
        </w:numPr>
      </w:pPr>
      <w:r>
        <w:t xml:space="preserve">Local </w:t>
      </w:r>
      <w:r w:rsidR="0050758D">
        <w:t xml:space="preserve">Pick up is </w:t>
      </w:r>
      <w:r>
        <w:t>a</w:t>
      </w:r>
      <w:r w:rsidR="0050758D">
        <w:t>vailable in Blackstone, MA</w:t>
      </w:r>
    </w:p>
    <w:p w14:paraId="07F93538" w14:textId="6DAC9575" w:rsidR="0050758D" w:rsidRDefault="0050758D" w:rsidP="0050758D">
      <w:pPr>
        <w:pStyle w:val="ListParagraph"/>
        <w:numPr>
          <w:ilvl w:val="0"/>
          <w:numId w:val="2"/>
        </w:numPr>
      </w:pPr>
      <w:r>
        <w:t>Local Shipping</w:t>
      </w:r>
      <w:r w:rsidR="006A1EFB">
        <w:t xml:space="preserve">: </w:t>
      </w:r>
      <w:r>
        <w:t>USPS</w:t>
      </w:r>
    </w:p>
    <w:p w14:paraId="6CF28FAE" w14:textId="314B53CF" w:rsidR="0050758D" w:rsidRDefault="006A1EFB" w:rsidP="0050758D">
      <w:pPr>
        <w:pStyle w:val="ListParagraph"/>
        <w:numPr>
          <w:ilvl w:val="0"/>
          <w:numId w:val="2"/>
        </w:numPr>
      </w:pPr>
      <w:r>
        <w:t>L</w:t>
      </w:r>
      <w:r w:rsidR="0050758D">
        <w:t>arge packages 14”and over</w:t>
      </w:r>
      <w:r>
        <w:t xml:space="preserve"> &amp; select destinations: </w:t>
      </w:r>
      <w:proofErr w:type="gramStart"/>
      <w:r>
        <w:t>UPS</w:t>
      </w:r>
      <w:proofErr w:type="gramEnd"/>
    </w:p>
    <w:p w14:paraId="5FDDA38A" w14:textId="518E84D5" w:rsidR="0050758D" w:rsidRDefault="00141B47" w:rsidP="00462CD4">
      <w:pPr>
        <w:pStyle w:val="Heading1"/>
      </w:pPr>
      <w:r>
        <w:lastRenderedPageBreak/>
        <w:t>Product customization</w:t>
      </w:r>
      <w:r w:rsidR="00565FE6">
        <w:t xml:space="preserve"> for retailer</w:t>
      </w:r>
    </w:p>
    <w:p w14:paraId="0E79AB69" w14:textId="38A30156" w:rsidR="00141B47" w:rsidRDefault="00141B47" w:rsidP="00141B47">
      <w:pPr>
        <w:pStyle w:val="ListParagraph"/>
        <w:numPr>
          <w:ilvl w:val="0"/>
          <w:numId w:val="2"/>
        </w:numPr>
      </w:pPr>
      <w:r>
        <w:t xml:space="preserve">Branded logo items are available </w:t>
      </w:r>
      <w:r w:rsidR="00504EBF">
        <w:t>for wholesale only.</w:t>
      </w:r>
    </w:p>
    <w:p w14:paraId="210E038B" w14:textId="77777777" w:rsidR="00141B47" w:rsidRDefault="00141B47" w:rsidP="00141B47">
      <w:pPr>
        <w:pStyle w:val="ListParagraph"/>
        <w:numPr>
          <w:ilvl w:val="0"/>
          <w:numId w:val="2"/>
        </w:numPr>
      </w:pPr>
      <w:proofErr w:type="gramStart"/>
      <w:r>
        <w:t>One time</w:t>
      </w:r>
      <w:proofErr w:type="gramEnd"/>
      <w:r>
        <w:t xml:space="preserve"> Initial Design Fee of $95 includes: </w:t>
      </w:r>
    </w:p>
    <w:p w14:paraId="4D6C2FC1" w14:textId="220547C6" w:rsidR="00141B47" w:rsidRDefault="00141B47" w:rsidP="00141B47">
      <w:pPr>
        <w:pStyle w:val="ListParagraph"/>
        <w:numPr>
          <w:ilvl w:val="1"/>
          <w:numId w:val="2"/>
        </w:numPr>
      </w:pPr>
      <w:r>
        <w:t>creation of a custom stamp, outsourced</w:t>
      </w:r>
    </w:p>
    <w:p w14:paraId="3F9F4442" w14:textId="477A468A" w:rsidR="00141B47" w:rsidRDefault="00141B47" w:rsidP="00141B47">
      <w:pPr>
        <w:pStyle w:val="ListParagraph"/>
        <w:numPr>
          <w:ilvl w:val="1"/>
          <w:numId w:val="2"/>
        </w:numPr>
      </w:pPr>
      <w:r>
        <w:t>color development</w:t>
      </w:r>
    </w:p>
    <w:p w14:paraId="38F0E6B0" w14:textId="372CF2A2" w:rsidR="00141B47" w:rsidRDefault="00141B47" w:rsidP="00141B47">
      <w:pPr>
        <w:pStyle w:val="ListParagraph"/>
        <w:numPr>
          <w:ilvl w:val="1"/>
          <w:numId w:val="2"/>
        </w:numPr>
      </w:pPr>
      <w:r>
        <w:t>item design development</w:t>
      </w:r>
    </w:p>
    <w:p w14:paraId="37C21DE0" w14:textId="79FE3085" w:rsidR="00141B47" w:rsidRDefault="00141B47" w:rsidP="00141B47">
      <w:pPr>
        <w:pStyle w:val="ListParagraph"/>
        <w:numPr>
          <w:ilvl w:val="1"/>
          <w:numId w:val="2"/>
        </w:numPr>
      </w:pPr>
      <w:r>
        <w:t xml:space="preserve">2 sample </w:t>
      </w:r>
      <w:proofErr w:type="gramStart"/>
      <w:r>
        <w:t>item</w:t>
      </w:r>
      <w:proofErr w:type="gramEnd"/>
      <w:r>
        <w:t xml:space="preserve"> based on previously agreed design</w:t>
      </w:r>
    </w:p>
    <w:p w14:paraId="28C337F1" w14:textId="2325A83E" w:rsidR="00141B47" w:rsidRDefault="00141B47" w:rsidP="00565FE6">
      <w:pPr>
        <w:pStyle w:val="ListParagraph"/>
        <w:numPr>
          <w:ilvl w:val="1"/>
          <w:numId w:val="2"/>
        </w:numPr>
      </w:pPr>
      <w:r>
        <w:t>additional samples available for additional $25 each</w:t>
      </w:r>
    </w:p>
    <w:p w14:paraId="78B7E1B9" w14:textId="4E4AF222" w:rsidR="00565FE6" w:rsidRDefault="007C6A5A" w:rsidP="00565FE6">
      <w:pPr>
        <w:pStyle w:val="ListParagraph"/>
        <w:numPr>
          <w:ilvl w:val="0"/>
          <w:numId w:val="2"/>
        </w:numPr>
      </w:pPr>
      <w:r>
        <w:t>New i</w:t>
      </w:r>
      <w:r w:rsidR="00565FE6">
        <w:t>deas for specialty designed items are welcome</w:t>
      </w:r>
      <w:r>
        <w:t>.</w:t>
      </w:r>
    </w:p>
    <w:p w14:paraId="3515D4E6" w14:textId="65DF9B05" w:rsidR="007C6A5A" w:rsidRDefault="00565FE6" w:rsidP="007C6A5A">
      <w:pPr>
        <w:pStyle w:val="ListParagraph"/>
        <w:numPr>
          <w:ilvl w:val="1"/>
          <w:numId w:val="2"/>
        </w:numPr>
      </w:pPr>
      <w:r>
        <w:t>Clay In Common reserves the right to sell specialty designed items</w:t>
      </w:r>
      <w:r w:rsidR="007C6A5A">
        <w:t xml:space="preserve"> with no logo. </w:t>
      </w:r>
    </w:p>
    <w:p w14:paraId="6176326F" w14:textId="6CE8C2E3" w:rsidR="00141B47" w:rsidRDefault="00565FE6" w:rsidP="00462CD4">
      <w:pPr>
        <w:pStyle w:val="Heading1"/>
      </w:pPr>
      <w:r>
        <w:t>Product Customization for customers</w:t>
      </w:r>
    </w:p>
    <w:p w14:paraId="2DFCF920" w14:textId="77777777" w:rsidR="00565FE6" w:rsidRDefault="00565FE6" w:rsidP="00565FE6">
      <w:pPr>
        <w:pStyle w:val="ListParagraph"/>
        <w:numPr>
          <w:ilvl w:val="0"/>
          <w:numId w:val="2"/>
        </w:numPr>
      </w:pPr>
      <w:r>
        <w:t xml:space="preserve">Custom orders for customers placed at retailer location only available for select items already carried in the store.  </w:t>
      </w:r>
    </w:p>
    <w:p w14:paraId="09216DAC" w14:textId="406B4CE7" w:rsidR="00565FE6" w:rsidRDefault="00565FE6" w:rsidP="00565FE6">
      <w:pPr>
        <w:pStyle w:val="ListParagraph"/>
        <w:numPr>
          <w:ilvl w:val="0"/>
          <w:numId w:val="2"/>
        </w:numPr>
      </w:pPr>
      <w:r>
        <w:t xml:space="preserve">For example, if </w:t>
      </w:r>
      <w:r w:rsidR="00C6730D">
        <w:t xml:space="preserve">your store carries Clay </w:t>
      </w:r>
      <w:proofErr w:type="gramStart"/>
      <w:r w:rsidR="00C6730D">
        <w:t>In</w:t>
      </w:r>
      <w:proofErr w:type="gramEnd"/>
      <w:r w:rsidR="00C6730D">
        <w:t xml:space="preserve"> Common</w:t>
      </w:r>
      <w:r>
        <w:t xml:space="preserve"> ramen bowls and your customer would like them in a different color, </w:t>
      </w:r>
      <w:r w:rsidR="00C6730D">
        <w:t xml:space="preserve">you can order them in </w:t>
      </w:r>
      <w:r w:rsidR="006A1EFB">
        <w:t>your next minimum order</w:t>
      </w:r>
      <w:r>
        <w:t xml:space="preserve">.  If your store carries only ramen bowls and your customer would like to order </w:t>
      </w:r>
      <w:r w:rsidR="00C6730D">
        <w:t xml:space="preserve">matching items </w:t>
      </w:r>
      <w:r w:rsidR="006A1EFB">
        <w:t xml:space="preserve">that you do not </w:t>
      </w:r>
      <w:r w:rsidR="00C6730D">
        <w:t xml:space="preserve">already </w:t>
      </w:r>
      <w:r w:rsidR="006A1EFB">
        <w:t>carry</w:t>
      </w:r>
      <w:r w:rsidR="00C6730D">
        <w:t xml:space="preserve">, </w:t>
      </w:r>
      <w:proofErr w:type="spellStart"/>
      <w:proofErr w:type="gramStart"/>
      <w:r w:rsidR="00C6730D">
        <w:t>ie</w:t>
      </w:r>
      <w:proofErr w:type="spellEnd"/>
      <w:proofErr w:type="gramEnd"/>
      <w:r w:rsidR="00C6730D">
        <w:t xml:space="preserve"> plates,</w:t>
      </w:r>
      <w:r w:rsidR="006A1EFB">
        <w:t xml:space="preserve"> </w:t>
      </w:r>
      <w:r>
        <w:t>the</w:t>
      </w:r>
      <w:r w:rsidR="00C6730D">
        <w:t xml:space="preserve"> customer</w:t>
      </w:r>
      <w:r>
        <w:t xml:space="preserve"> will need to order directly through me.</w:t>
      </w:r>
    </w:p>
    <w:p w14:paraId="38895F7F" w14:textId="5B12840E" w:rsidR="00565FE6" w:rsidRDefault="00565FE6" w:rsidP="00462CD4">
      <w:pPr>
        <w:pStyle w:val="Heading1"/>
      </w:pPr>
      <w:r>
        <w:t>discounts</w:t>
      </w:r>
    </w:p>
    <w:p w14:paraId="49AF662A" w14:textId="0A893566" w:rsidR="00565FE6" w:rsidRDefault="00565FE6" w:rsidP="00565FE6">
      <w:pPr>
        <w:pStyle w:val="ListParagraph"/>
        <w:numPr>
          <w:ilvl w:val="0"/>
          <w:numId w:val="2"/>
        </w:numPr>
      </w:pPr>
      <w:r>
        <w:t xml:space="preserve">Wholesale Pricing </w:t>
      </w:r>
      <w:r w:rsidR="00473758">
        <w:t>to retailer is between 40-50% discount off my retail pricing</w:t>
      </w:r>
      <w:r w:rsidR="00C6730D">
        <w:t>.</w:t>
      </w:r>
    </w:p>
    <w:p w14:paraId="2C17802F" w14:textId="30E64C50" w:rsidR="00473758" w:rsidRDefault="00473758" w:rsidP="00565FE6">
      <w:pPr>
        <w:pStyle w:val="ListParagraph"/>
        <w:numPr>
          <w:ilvl w:val="0"/>
          <w:numId w:val="2"/>
        </w:numPr>
      </w:pPr>
      <w:r>
        <w:t>Consignment Pricing to retailer between 30-40% discount off my retail pricing.</w:t>
      </w:r>
    </w:p>
    <w:p w14:paraId="0E0A5622" w14:textId="2D020D3D" w:rsidR="00473758" w:rsidRDefault="00C6730D" w:rsidP="00565FE6">
      <w:pPr>
        <w:pStyle w:val="ListParagraph"/>
        <w:numPr>
          <w:ilvl w:val="0"/>
          <w:numId w:val="2"/>
        </w:numPr>
      </w:pPr>
      <w:r>
        <w:t>R</w:t>
      </w:r>
      <w:r w:rsidR="00473758">
        <w:t xml:space="preserve">etail pricing </w:t>
      </w:r>
      <w:r>
        <w:t xml:space="preserve">and applicable discount </w:t>
      </w:r>
      <w:r w:rsidR="00473758">
        <w:t>is based on materials, firing costs, construction and time.</w:t>
      </w:r>
    </w:p>
    <w:p w14:paraId="4BB068C0" w14:textId="10B96805" w:rsidR="00565FE6" w:rsidRDefault="00473758" w:rsidP="00462CD4">
      <w:pPr>
        <w:pStyle w:val="Heading1"/>
      </w:pPr>
      <w:r>
        <w:t>returns &amp; damage</w:t>
      </w:r>
      <w:r w:rsidR="00504EBF">
        <w:t xml:space="preserve"> – Returns accepted within 14 days</w:t>
      </w:r>
    </w:p>
    <w:p w14:paraId="7F7A89E6" w14:textId="15284FD3" w:rsidR="00473758" w:rsidRDefault="00473758" w:rsidP="00473758">
      <w:pPr>
        <w:pStyle w:val="ListParagraph"/>
        <w:numPr>
          <w:ilvl w:val="0"/>
          <w:numId w:val="2"/>
        </w:numPr>
      </w:pPr>
      <w:r>
        <w:t xml:space="preserve">Retailer is not responsible for damage </w:t>
      </w:r>
      <w:r w:rsidR="00504EBF">
        <w:t xml:space="preserve">of items </w:t>
      </w:r>
      <w:r>
        <w:t>in transit.</w:t>
      </w:r>
    </w:p>
    <w:p w14:paraId="4DB22EA1" w14:textId="595266C3" w:rsidR="00473758" w:rsidRDefault="00473758" w:rsidP="00473758">
      <w:pPr>
        <w:pStyle w:val="ListParagraph"/>
        <w:numPr>
          <w:ilvl w:val="0"/>
          <w:numId w:val="2"/>
        </w:numPr>
      </w:pPr>
      <w:r>
        <w:t xml:space="preserve">Clay In Common is not responsible for damage after item is in possession of retailer. </w:t>
      </w:r>
      <w:r w:rsidR="00504EBF">
        <w:t xml:space="preserve"> Consignment price is due to Clay </w:t>
      </w:r>
      <w:proofErr w:type="gramStart"/>
      <w:r w:rsidR="00504EBF">
        <w:t>In</w:t>
      </w:r>
      <w:proofErr w:type="gramEnd"/>
      <w:r w:rsidR="00504EBF">
        <w:t xml:space="preserve"> Common for any items damaged on location. </w:t>
      </w:r>
    </w:p>
    <w:p w14:paraId="78CEBA0F" w14:textId="0DB7948F" w:rsidR="00473758" w:rsidRDefault="00473758" w:rsidP="00473758">
      <w:pPr>
        <w:pStyle w:val="ListParagraph"/>
        <w:numPr>
          <w:ilvl w:val="0"/>
          <w:numId w:val="2"/>
        </w:numPr>
      </w:pPr>
      <w:r>
        <w:t>Wholesale items may not be returned</w:t>
      </w:r>
      <w:r w:rsidR="00504EBF">
        <w:t>.</w:t>
      </w:r>
      <w:r w:rsidR="00ED1787">
        <w:t xml:space="preserve">  This includes custom logo items.</w:t>
      </w:r>
    </w:p>
    <w:p w14:paraId="4C7CBDF5" w14:textId="4765BC39" w:rsidR="00504EBF" w:rsidRDefault="00504EBF" w:rsidP="001E6FBD">
      <w:pPr>
        <w:pStyle w:val="ListParagraph"/>
        <w:numPr>
          <w:ilvl w:val="0"/>
          <w:numId w:val="2"/>
        </w:numPr>
      </w:pPr>
      <w:r>
        <w:t>Consignment items may be returned or replaced after 60 days of display.</w:t>
      </w:r>
    </w:p>
    <w:p w14:paraId="24697965" w14:textId="6D5883FD" w:rsidR="00ED1787" w:rsidRDefault="00504EBF" w:rsidP="00ED1787">
      <w:pPr>
        <w:pStyle w:val="Heading1"/>
      </w:pPr>
      <w:r>
        <w:t>Cancelations</w:t>
      </w:r>
    </w:p>
    <w:p w14:paraId="43D32B0F" w14:textId="449C8B4C" w:rsidR="00870EF0" w:rsidRDefault="00870EF0" w:rsidP="00ED1787">
      <w:pPr>
        <w:pStyle w:val="ListParagraph"/>
        <w:numPr>
          <w:ilvl w:val="0"/>
          <w:numId w:val="2"/>
        </w:numPr>
      </w:pPr>
      <w:r>
        <w:t xml:space="preserve">Cancelations are addressed on a case-by-case basis.  Cancelled items need to meet the following requirements:  </w:t>
      </w:r>
    </w:p>
    <w:p w14:paraId="6DECAEEC" w14:textId="64BA624E" w:rsidR="00B1042B" w:rsidRDefault="00870EF0" w:rsidP="001E6FBD">
      <w:pPr>
        <w:pStyle w:val="ListParagraph"/>
        <w:numPr>
          <w:ilvl w:val="1"/>
          <w:numId w:val="2"/>
        </w:numPr>
      </w:pPr>
      <w:r>
        <w:t>does not include any custom logo work</w:t>
      </w:r>
      <w:r w:rsidR="001E6FBD">
        <w:t xml:space="preserve">, </w:t>
      </w:r>
      <w:r>
        <w:t>is not site specific</w:t>
      </w:r>
      <w:r w:rsidR="001E6FBD">
        <w:t xml:space="preserve">, </w:t>
      </w:r>
      <w:r>
        <w:t xml:space="preserve">can be sold by Clay </w:t>
      </w:r>
      <w:proofErr w:type="gramStart"/>
      <w:r>
        <w:t>In</w:t>
      </w:r>
      <w:proofErr w:type="gramEnd"/>
      <w:r>
        <w:t xml:space="preserve"> Common</w:t>
      </w:r>
      <w:r w:rsidR="001E6FBD">
        <w:t>.</w:t>
      </w:r>
    </w:p>
    <w:sectPr w:rsidR="00B1042B" w:rsidSect="00C6730D">
      <w:type w:val="continuous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F486" w14:textId="77777777" w:rsidR="009507AC" w:rsidRDefault="009507AC">
      <w:pPr>
        <w:spacing w:after="0" w:line="240" w:lineRule="auto"/>
      </w:pPr>
      <w:r>
        <w:separator/>
      </w:r>
    </w:p>
    <w:p w14:paraId="1C0CAA93" w14:textId="77777777" w:rsidR="009507AC" w:rsidRDefault="009507AC"/>
  </w:endnote>
  <w:endnote w:type="continuationSeparator" w:id="0">
    <w:p w14:paraId="54658F34" w14:textId="77777777" w:rsidR="009507AC" w:rsidRDefault="009507AC">
      <w:pPr>
        <w:spacing w:after="0" w:line="240" w:lineRule="auto"/>
      </w:pPr>
      <w:r>
        <w:continuationSeparator/>
      </w:r>
    </w:p>
    <w:p w14:paraId="57339149" w14:textId="77777777" w:rsidR="009507AC" w:rsidRDefault="0095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D51E" w14:textId="77777777" w:rsidR="00B1042B" w:rsidRDefault="00D770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6AF" w14:textId="77777777" w:rsidR="009507AC" w:rsidRDefault="009507AC">
      <w:pPr>
        <w:spacing w:after="0" w:line="240" w:lineRule="auto"/>
      </w:pPr>
      <w:r>
        <w:separator/>
      </w:r>
    </w:p>
    <w:p w14:paraId="09D841DF" w14:textId="77777777" w:rsidR="009507AC" w:rsidRDefault="009507AC"/>
  </w:footnote>
  <w:footnote w:type="continuationSeparator" w:id="0">
    <w:p w14:paraId="36EE2722" w14:textId="77777777" w:rsidR="009507AC" w:rsidRDefault="009507AC">
      <w:pPr>
        <w:spacing w:after="0" w:line="240" w:lineRule="auto"/>
      </w:pPr>
      <w:r>
        <w:continuationSeparator/>
      </w:r>
    </w:p>
    <w:p w14:paraId="69600D4E" w14:textId="77777777" w:rsidR="009507AC" w:rsidRDefault="00950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FB4"/>
    <w:multiLevelType w:val="hybridMultilevel"/>
    <w:tmpl w:val="DCCA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369E3"/>
    <w:multiLevelType w:val="hybridMultilevel"/>
    <w:tmpl w:val="F63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5FB"/>
    <w:multiLevelType w:val="hybridMultilevel"/>
    <w:tmpl w:val="1E4E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466433143">
    <w:abstractNumId w:val="3"/>
  </w:num>
  <w:num w:numId="2" w16cid:durableId="1287080865">
    <w:abstractNumId w:val="2"/>
  </w:num>
  <w:num w:numId="3" w16cid:durableId="1211648858">
    <w:abstractNumId w:val="1"/>
  </w:num>
  <w:num w:numId="4" w16cid:durableId="129139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D4"/>
    <w:rsid w:val="000E51AC"/>
    <w:rsid w:val="000E587A"/>
    <w:rsid w:val="00141B47"/>
    <w:rsid w:val="001909FA"/>
    <w:rsid w:val="001E6FBD"/>
    <w:rsid w:val="00234216"/>
    <w:rsid w:val="00462CD4"/>
    <w:rsid w:val="00473758"/>
    <w:rsid w:val="00504EBF"/>
    <w:rsid w:val="0050758D"/>
    <w:rsid w:val="00565FE6"/>
    <w:rsid w:val="006A1EFB"/>
    <w:rsid w:val="007C6A5A"/>
    <w:rsid w:val="00870EF0"/>
    <w:rsid w:val="009507AC"/>
    <w:rsid w:val="00B03386"/>
    <w:rsid w:val="00B1042B"/>
    <w:rsid w:val="00C6730D"/>
    <w:rsid w:val="00D770E9"/>
    <w:rsid w:val="00DA4CD2"/>
    <w:rsid w:val="00DC0D90"/>
    <w:rsid w:val="00ED1787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49F9"/>
  <w15:chartTrackingRefBased/>
  <w15:docId w15:val="{440358D8-5B24-104E-A0DD-1D49EAB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7A"/>
    <w:rPr>
      <w:rFonts w:ascii="Avenir Book" w:hAnsi="Avenir Book"/>
    </w:rPr>
  </w:style>
  <w:style w:type="paragraph" w:styleId="Heading1">
    <w:name w:val="heading 1"/>
    <w:basedOn w:val="Normal"/>
    <w:link w:val="Heading1Char"/>
    <w:uiPriority w:val="9"/>
    <w:qFormat/>
    <w:rsid w:val="001E6FBD"/>
    <w:pPr>
      <w:numPr>
        <w:numId w:val="1"/>
      </w:numPr>
      <w:spacing w:before="600" w:after="60"/>
      <w:outlineLvl w:val="0"/>
    </w:pPr>
    <w:rPr>
      <w:rFonts w:ascii="Baskerville" w:hAnsi="Baskerville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FBD"/>
    <w:rPr>
      <w:rFonts w:ascii="Baskerville" w:hAnsi="Baskerville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1E6FBD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="Baskerville" w:eastAsiaTheme="majorEastAsia" w:hAnsi="Baskerville" w:cstheme="majorBidi"/>
      <w:caps/>
      <w:color w:val="2E2E2E" w:themeColor="accent2"/>
      <w:spacing w:val="6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E6FBD"/>
    <w:rPr>
      <w:rFonts w:ascii="Baskerville" w:eastAsiaTheme="majorEastAsia" w:hAnsi="Baskerville" w:cstheme="majorBidi"/>
      <w:caps/>
      <w:color w:val="2E2E2E" w:themeColor="accent2"/>
      <w:spacing w:val="6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rsid w:val="001E6FBD"/>
    <w:pPr>
      <w:spacing w:after="360"/>
      <w:ind w:left="0"/>
    </w:pPr>
    <w:rPr>
      <w:rFonts w:ascii="Baskerville" w:hAnsi="Baskerville"/>
      <w:color w:val="000000" w:themeColor="text1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1E6FBD"/>
    <w:rPr>
      <w:rFonts w:ascii="Baskerville" w:hAnsi="Baskerville"/>
      <w:color w:val="000000" w:themeColor="text1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6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9FA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ber@clayincomm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gauthier/Library/Containers/com.microsoft.Word/Data/Library/Application%20Support/Microsoft/Office/16.0/DTS/en-US%7b8C3B725E-9914-9347-BADD-7BCBD0AEDCC6%7d/%7b082CBFB8-D65D-4149-89DF-64C7EDC5DBB8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{082CBFB8-D65D-4149-89DF-64C7EDC5DBB8}tf10002082.dotx</Template>
  <TotalTime>7633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amber12801@aol.com</dc:creator>
  <cp:keywords/>
  <dc:description/>
  <cp:lastModifiedBy>amber12801@aol.com</cp:lastModifiedBy>
  <cp:revision>6</cp:revision>
  <dcterms:created xsi:type="dcterms:W3CDTF">2022-08-24T18:37:00Z</dcterms:created>
  <dcterms:modified xsi:type="dcterms:W3CDTF">2023-03-02T17:43:00Z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